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83" w:rsidRDefault="00753283" w:rsidP="00753283">
      <w:pPr>
        <w:spacing w:before="100" w:beforeAutospacing="1" w:after="100" w:afterAutospacing="1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B310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All Tables in Chapter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</w:p>
    <w:p w:rsidR="00753283" w:rsidRDefault="00753283" w:rsidP="00753283">
      <w:pPr>
        <w:spacing w:before="100" w:beforeAutospacing="1" w:after="100" w:afterAutospacing="1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53283" w:rsidRPr="00F3302C" w:rsidRDefault="00753283" w:rsidP="0075328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F3302C">
        <w:rPr>
          <w:rFonts w:ascii="Times New Roman" w:hAnsi="Times New Roman" w:cs="Times New Roman"/>
          <w:lang w:val="en-US"/>
        </w:rPr>
        <w:t xml:space="preserve">Table </w:t>
      </w:r>
      <w:r>
        <w:rPr>
          <w:rFonts w:ascii="Times New Roman" w:hAnsi="Times New Roman" w:cs="Times New Roman"/>
          <w:lang w:val="en-US"/>
        </w:rPr>
        <w:t>1.1.</w:t>
      </w:r>
      <w:proofErr w:type="gramEnd"/>
      <w:r>
        <w:rPr>
          <w:rFonts w:ascii="Times New Roman" w:hAnsi="Times New Roman" w:cs="Times New Roman"/>
          <w:lang w:val="en-US"/>
        </w:rPr>
        <w:t xml:space="preserve"> Different types of taxes with an impact on the agents needed to build a s</w:t>
      </w:r>
      <w:r w:rsidRPr="00F3302C">
        <w:rPr>
          <w:rFonts w:ascii="Times New Roman" w:hAnsi="Times New Roman" w:cs="Times New Roman"/>
          <w:lang w:val="en-US"/>
        </w:rPr>
        <w:t>uccessful firm.</w:t>
      </w:r>
    </w:p>
    <w:tbl>
      <w:tblPr>
        <w:tblW w:w="0" w:type="auto"/>
        <w:jc w:val="center"/>
        <w:tblBorders>
          <w:top w:val="doub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390"/>
      </w:tblGrid>
      <w:tr w:rsidR="00753283" w:rsidRPr="006C6136" w:rsidTr="00077984">
        <w:trPr>
          <w:trHeight w:val="1516"/>
          <w:jc w:val="center"/>
        </w:trPr>
        <w:tc>
          <w:tcPr>
            <w:tcW w:w="4390" w:type="dxa"/>
          </w:tcPr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i/>
                <w:lang w:val="en-US"/>
              </w:rPr>
            </w:pPr>
            <w:r w:rsidRPr="00F3302C">
              <w:rPr>
                <w:rFonts w:ascii="Times New Roman" w:hAnsi="Times New Roman" w:cs="Times New Roman"/>
                <w:i/>
                <w:lang w:val="en-US"/>
              </w:rPr>
              <w:t>Taxation of earned income and payroll taxes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level and degree of progressivity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 xml:space="preserve">– social security contributions </w:t>
            </w:r>
            <w:r w:rsidRPr="00F3302C">
              <w:rPr>
                <w:rFonts w:ascii="Times New Roman" w:hAnsi="Times New Roman" w:cs="Times New Roman"/>
                <w:lang w:val="en-US"/>
              </w:rPr>
              <w:br/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i/>
                <w:lang w:val="en-US"/>
              </w:rPr>
            </w:pPr>
            <w:r w:rsidRPr="00F3302C">
              <w:rPr>
                <w:rFonts w:ascii="Times New Roman" w:hAnsi="Times New Roman" w:cs="Times New Roman"/>
                <w:i/>
                <w:lang w:val="en-US"/>
              </w:rPr>
              <w:t>Taxation of capital income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 xml:space="preserve">– level and degree of progressivity 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dividends vs. interest income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 xml:space="preserve">– exemptions 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differences across assets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differences across types of owner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differences based on holding period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differences across instruments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preferential treatment of pension savings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ind w:left="720"/>
              <w:rPr>
                <w:rFonts w:ascii="Times New Roman" w:hAnsi="Times New Roman" w:cs="Times New Roman"/>
                <w:lang w:val="en-US"/>
              </w:rPr>
            </w:pP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i/>
                <w:lang w:val="en-US"/>
              </w:rPr>
            </w:pPr>
            <w:r w:rsidRPr="00F3302C">
              <w:rPr>
                <w:rFonts w:ascii="Times New Roman" w:hAnsi="Times New Roman" w:cs="Times New Roman"/>
                <w:i/>
                <w:lang w:val="en-US"/>
              </w:rPr>
              <w:t>Taxation on asset holdings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wealth tax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property tax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inheritance tax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exemptions</w:t>
            </w:r>
          </w:p>
        </w:tc>
        <w:tc>
          <w:tcPr>
            <w:tcW w:w="4390" w:type="dxa"/>
          </w:tcPr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i/>
                <w:lang w:val="en-US"/>
              </w:rPr>
            </w:pPr>
            <w:r w:rsidRPr="00F3302C">
              <w:rPr>
                <w:rFonts w:ascii="Times New Roman" w:hAnsi="Times New Roman" w:cs="Times New Roman"/>
                <w:i/>
                <w:lang w:val="en-US"/>
              </w:rPr>
              <w:t>Corporate taxation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 xml:space="preserve">– level and degree of progressivity 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statutory rate/effective rate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 xml:space="preserve">– accounting measures to lower effective taxation 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single- or multilevel taxation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degree of symmetry in the tax treatment of business profits and losses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 xml:space="preserve">    – against other types of income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 xml:space="preserve">    – against future profits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 xml:space="preserve">    – effect of progressivity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treatment of holding companies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i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 xml:space="preserve">    – domestic/foreign </w:t>
            </w:r>
            <w:r w:rsidRPr="00F3302C">
              <w:rPr>
                <w:rFonts w:ascii="Times New Roman" w:hAnsi="Times New Roman" w:cs="Times New Roman"/>
                <w:lang w:val="en-US"/>
              </w:rPr>
              <w:br/>
            </w:r>
            <w:r w:rsidRPr="00F3302C">
              <w:rPr>
                <w:rFonts w:ascii="Times New Roman" w:hAnsi="Times New Roman" w:cs="Times New Roman"/>
                <w:lang w:val="en-US"/>
              </w:rPr>
              <w:br/>
            </w:r>
            <w:r w:rsidRPr="00F3302C">
              <w:rPr>
                <w:rFonts w:ascii="Times New Roman" w:hAnsi="Times New Roman" w:cs="Times New Roman"/>
                <w:i/>
                <w:lang w:val="en-US"/>
              </w:rPr>
              <w:t>Taxation of stock options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capital or labor income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tax on realized or imputed gain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i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differences based on holding period</w:t>
            </w:r>
            <w:r w:rsidRPr="00F3302C">
              <w:rPr>
                <w:rFonts w:ascii="Times New Roman" w:hAnsi="Times New Roman" w:cs="Times New Roman"/>
                <w:lang w:val="en-US"/>
              </w:rPr>
              <w:br/>
            </w:r>
            <w:r w:rsidRPr="00F3302C">
              <w:rPr>
                <w:rFonts w:ascii="Times New Roman" w:hAnsi="Times New Roman" w:cs="Times New Roman"/>
                <w:lang w:val="en-US"/>
              </w:rPr>
              <w:br/>
            </w:r>
            <w:r w:rsidRPr="00F3302C">
              <w:rPr>
                <w:rFonts w:ascii="Times New Roman" w:hAnsi="Times New Roman" w:cs="Times New Roman"/>
                <w:i/>
                <w:lang w:val="en-US"/>
              </w:rPr>
              <w:t>Sales tax/VAT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level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degree of uniformity</w:t>
            </w:r>
          </w:p>
          <w:p w:rsidR="00753283" w:rsidRPr="00F3302C" w:rsidRDefault="00753283" w:rsidP="00077984">
            <w:pPr>
              <w:keepNext/>
              <w:keepLines/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 w:cs="Times New Roman"/>
                <w:lang w:val="en-US"/>
              </w:rPr>
            </w:pPr>
            <w:r w:rsidRPr="00F3302C">
              <w:rPr>
                <w:rFonts w:ascii="Times New Roman" w:hAnsi="Times New Roman" w:cs="Times New Roman"/>
                <w:lang w:val="en-US"/>
              </w:rPr>
              <w:t>– exemptions</w:t>
            </w:r>
          </w:p>
        </w:tc>
      </w:tr>
    </w:tbl>
    <w:p w:rsidR="00753283" w:rsidRPr="00475B49" w:rsidRDefault="00753283" w:rsidP="006C6136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0"/>
          <w:lang w:val="en-US"/>
        </w:rPr>
      </w:pPr>
      <w:r w:rsidRPr="00475B49">
        <w:rPr>
          <w:rFonts w:ascii="Times New Roman" w:hAnsi="Times New Roman" w:cs="Times New Roman"/>
          <w:i/>
          <w:sz w:val="24"/>
          <w:szCs w:val="20"/>
          <w:lang w:val="en-US"/>
        </w:rPr>
        <w:t>Note</w:t>
      </w:r>
      <w:r w:rsidRPr="00475B49">
        <w:rPr>
          <w:rFonts w:ascii="Times New Roman" w:hAnsi="Times New Roman" w:cs="Times New Roman"/>
          <w:sz w:val="24"/>
          <w:szCs w:val="20"/>
          <w:lang w:val="en-US"/>
        </w:rPr>
        <w:t xml:space="preserve">: For all types of taxes it matters whether nominal or real incomes are taxed. </w:t>
      </w:r>
    </w:p>
    <w:p w:rsidR="00753283" w:rsidRPr="00475B49" w:rsidRDefault="00753283" w:rsidP="006C6136">
      <w:pPr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24"/>
          <w:szCs w:val="20"/>
          <w:lang w:val="en-US"/>
        </w:rPr>
      </w:pPr>
      <w:r w:rsidRPr="00475B49">
        <w:rPr>
          <w:rFonts w:ascii="Times New Roman" w:hAnsi="Times New Roman" w:cs="Times New Roman"/>
          <w:i/>
          <w:sz w:val="24"/>
          <w:szCs w:val="20"/>
          <w:lang w:val="en-US"/>
        </w:rPr>
        <w:t>Source</w:t>
      </w:r>
      <w:r w:rsidRPr="00475B49">
        <w:rPr>
          <w:rFonts w:ascii="Times New Roman" w:hAnsi="Times New Roman" w:cs="Times New Roman"/>
          <w:sz w:val="24"/>
          <w:szCs w:val="20"/>
          <w:lang w:val="en-US"/>
        </w:rPr>
        <w:t>: Henrekson, Johansson, and Stenkula (2010).</w:t>
      </w:r>
    </w:p>
    <w:p w:rsidR="00F571A4" w:rsidRPr="00753283" w:rsidRDefault="00F571A4">
      <w:pPr>
        <w:rPr>
          <w:lang w:val="en-US"/>
        </w:rPr>
      </w:pPr>
      <w:bookmarkStart w:id="0" w:name="_GoBack"/>
      <w:bookmarkEnd w:id="0"/>
    </w:p>
    <w:sectPr w:rsidR="00F571A4" w:rsidRPr="0075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83"/>
    <w:rsid w:val="006C6136"/>
    <w:rsid w:val="00753283"/>
    <w:rsid w:val="00F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83"/>
    <w:rPr>
      <w:rFonts w:eastAsiaTheme="minorEastAsia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83"/>
    <w:rPr>
      <w:rFonts w:eastAsiaTheme="minorEastAsia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Stenkula</dc:creator>
  <cp:lastModifiedBy>Mikael Stenkula</cp:lastModifiedBy>
  <cp:revision>2</cp:revision>
  <dcterms:created xsi:type="dcterms:W3CDTF">2015-08-13T15:46:00Z</dcterms:created>
  <dcterms:modified xsi:type="dcterms:W3CDTF">2015-08-18T16:31:00Z</dcterms:modified>
</cp:coreProperties>
</file>